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5F" w:rsidRPr="00233D1A" w:rsidRDefault="0041725F" w:rsidP="0041725F">
      <w:pPr>
        <w:rPr>
          <w:lang w:val="sl-SI"/>
        </w:rPr>
      </w:pPr>
      <w:r w:rsidRPr="00233D1A">
        <w:rPr>
          <w:lang w:val="sl-SI"/>
        </w:rPr>
        <w:t>УНИВЕРЗИТЕТ У НОВОМ САДУ</w:t>
      </w:r>
    </w:p>
    <w:p w:rsidR="0041725F" w:rsidRPr="00233D1A" w:rsidRDefault="0041725F" w:rsidP="0041725F">
      <w:pPr>
        <w:pStyle w:val="Heading6"/>
        <w:rPr>
          <w:rFonts w:ascii="Times New Roman" w:hAnsi="Times New Roman"/>
          <w:sz w:val="24"/>
          <w:szCs w:val="24"/>
        </w:rPr>
      </w:pPr>
      <w:r w:rsidRPr="00233D1A">
        <w:rPr>
          <w:rFonts w:ascii="Times New Roman" w:hAnsi="Times New Roman"/>
          <w:sz w:val="24"/>
          <w:szCs w:val="24"/>
        </w:rPr>
        <w:t>Пољопривредни факултет у Новом Саду</w:t>
      </w:r>
    </w:p>
    <w:p w:rsidR="0041725F" w:rsidRPr="00233D1A" w:rsidRDefault="0041725F" w:rsidP="0041725F">
      <w:pPr>
        <w:rPr>
          <w:lang w:val="sl-SI"/>
        </w:rPr>
      </w:pPr>
      <w:r w:rsidRPr="00233D1A">
        <w:rPr>
          <w:lang w:val="sl-SI"/>
        </w:rPr>
        <w:t>Трг Доситеја Обрадовића 8</w:t>
      </w:r>
    </w:p>
    <w:p w:rsidR="0041725F" w:rsidRPr="00233D1A" w:rsidRDefault="0041725F" w:rsidP="0041725F">
      <w:pPr>
        <w:rPr>
          <w:b/>
        </w:rPr>
      </w:pPr>
      <w:r w:rsidRPr="00233D1A">
        <w:rPr>
          <w:lang w:val="sl-SI"/>
        </w:rPr>
        <w:t xml:space="preserve">Број: </w:t>
      </w:r>
    </w:p>
    <w:p w:rsidR="0041725F" w:rsidRPr="00233D1A" w:rsidRDefault="0041725F" w:rsidP="0041725F">
      <w:pPr>
        <w:rPr>
          <w:b/>
        </w:rPr>
      </w:pPr>
      <w:r w:rsidRPr="00233D1A">
        <w:rPr>
          <w:lang w:val="sl-SI"/>
        </w:rPr>
        <w:t>Датум</w:t>
      </w:r>
      <w:r w:rsidRPr="00233D1A">
        <w:rPr>
          <w:b/>
          <w:lang w:val="sl-SI"/>
        </w:rPr>
        <w:t xml:space="preserve">: </w:t>
      </w:r>
      <w:r w:rsidR="004A4FE5">
        <w:rPr>
          <w:b/>
          <w:lang w:val="sl-SI"/>
        </w:rPr>
        <w:t>12</w:t>
      </w:r>
      <w:r w:rsidRPr="00233D1A">
        <w:rPr>
          <w:b/>
        </w:rPr>
        <w:t>.</w:t>
      </w:r>
      <w:r w:rsidR="009662FF">
        <w:rPr>
          <w:b/>
        </w:rPr>
        <w:t>1</w:t>
      </w:r>
      <w:bookmarkStart w:id="0" w:name="_GoBack"/>
      <w:bookmarkEnd w:id="0"/>
      <w:r w:rsidRPr="00233D1A">
        <w:rPr>
          <w:b/>
        </w:rPr>
        <w:t>0.202</w:t>
      </w:r>
      <w:r w:rsidR="009662FF">
        <w:rPr>
          <w:b/>
        </w:rPr>
        <w:t>2</w:t>
      </w:r>
      <w:r w:rsidRPr="00233D1A">
        <w:rPr>
          <w:b/>
        </w:rPr>
        <w:t>. године</w:t>
      </w:r>
    </w:p>
    <w:p w:rsidR="0041725F" w:rsidRPr="00233D1A" w:rsidRDefault="0041725F" w:rsidP="0041725F">
      <w:pPr>
        <w:rPr>
          <w:b/>
          <w:lang w:val="sr-Cyrl-CS"/>
        </w:rPr>
      </w:pPr>
      <w:r w:rsidRPr="00233D1A">
        <w:rPr>
          <w:b/>
          <w:lang w:val="sr-Cyrl-CS"/>
        </w:rPr>
        <w:t>Нови Сад</w:t>
      </w:r>
    </w:p>
    <w:p w:rsidR="0041725F" w:rsidRPr="00233D1A" w:rsidRDefault="0041725F" w:rsidP="0041725F">
      <w:pPr>
        <w:rPr>
          <w:lang w:val="sr-Cyrl-CS"/>
        </w:rPr>
      </w:pPr>
      <w:r w:rsidRPr="00233D1A">
        <w:rPr>
          <w:lang w:val="sr-Cyrl-CS"/>
        </w:rPr>
        <w:t>ПИБ: 100239025</w:t>
      </w:r>
    </w:p>
    <w:p w:rsidR="0041725F" w:rsidRPr="00233D1A" w:rsidRDefault="0041725F" w:rsidP="0041725F">
      <w:pPr>
        <w:rPr>
          <w:lang w:val="sr-Cyrl-CS"/>
        </w:rPr>
      </w:pPr>
      <w:r w:rsidRPr="00233D1A">
        <w:rPr>
          <w:lang w:val="sr-Cyrl-CS"/>
        </w:rPr>
        <w:t>Матични бр.: 08608369</w:t>
      </w:r>
    </w:p>
    <w:p w:rsidR="0041725F" w:rsidRPr="00233D1A" w:rsidRDefault="0041725F" w:rsidP="0041725F"/>
    <w:p w:rsidR="0041725F" w:rsidRDefault="0041725F" w:rsidP="0041725F">
      <w:pPr>
        <w:jc w:val="center"/>
        <w:rPr>
          <w:b/>
        </w:rPr>
      </w:pPr>
    </w:p>
    <w:p w:rsidR="0041725F" w:rsidRDefault="0041725F" w:rsidP="0041725F">
      <w:pPr>
        <w:jc w:val="center"/>
        <w:rPr>
          <w:b/>
        </w:rPr>
      </w:pPr>
    </w:p>
    <w:p w:rsidR="0041725F" w:rsidRPr="00233D1A" w:rsidRDefault="0041725F" w:rsidP="0041725F">
      <w:pPr>
        <w:jc w:val="center"/>
        <w:rPr>
          <w:b/>
        </w:rPr>
      </w:pPr>
      <w:r w:rsidRPr="00233D1A">
        <w:rPr>
          <w:b/>
        </w:rPr>
        <w:t>ЗАХТЕВ ЗА ПОНУДУ</w:t>
      </w:r>
    </w:p>
    <w:p w:rsidR="0041725F" w:rsidRDefault="0041725F" w:rsidP="0041725F"/>
    <w:p w:rsidR="0041725F" w:rsidRPr="0041725F" w:rsidRDefault="0041725F" w:rsidP="0041725F"/>
    <w:p w:rsidR="0041725F" w:rsidRDefault="0041725F" w:rsidP="0041725F">
      <w:pPr>
        <w:jc w:val="both"/>
      </w:pPr>
    </w:p>
    <w:p w:rsidR="0041725F" w:rsidRPr="00340A5A" w:rsidRDefault="0041725F" w:rsidP="0041725F">
      <w:pPr>
        <w:jc w:val="both"/>
        <w:rPr>
          <w:b/>
          <w:sz w:val="22"/>
          <w:szCs w:val="22"/>
        </w:rPr>
      </w:pPr>
      <w:r w:rsidRPr="00233D1A">
        <w:t xml:space="preserve">Молимо Вас да нам дате понуду за </w:t>
      </w:r>
      <w:r>
        <w:rPr>
          <w:b/>
        </w:rPr>
        <w:t xml:space="preserve">материјал за саобраћај – сукцесивна испорука у току 12 месеци. </w:t>
      </w:r>
    </w:p>
    <w:p w:rsidR="0041725F" w:rsidRDefault="0041725F" w:rsidP="0041725F">
      <w:pPr>
        <w:jc w:val="both"/>
        <w:rPr>
          <w:b/>
          <w:sz w:val="22"/>
          <w:szCs w:val="22"/>
        </w:rPr>
      </w:pPr>
    </w:p>
    <w:p w:rsidR="0041725F" w:rsidRPr="0041725F" w:rsidRDefault="0041725F" w:rsidP="0041725F">
      <w:pPr>
        <w:jc w:val="both"/>
        <w:rPr>
          <w:b/>
          <w:sz w:val="22"/>
          <w:szCs w:val="22"/>
        </w:rPr>
      </w:pPr>
    </w:p>
    <w:tbl>
      <w:tblPr>
        <w:tblW w:w="9526" w:type="dxa"/>
        <w:tblInd w:w="96" w:type="dxa"/>
        <w:tblLook w:val="04A0"/>
      </w:tblPr>
      <w:tblGrid>
        <w:gridCol w:w="677"/>
        <w:gridCol w:w="7078"/>
        <w:gridCol w:w="1098"/>
        <w:gridCol w:w="673"/>
      </w:tblGrid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Уље моторно </w:t>
            </w:r>
            <w:r>
              <w:rPr>
                <w:noProof w:val="0"/>
                <w:sz w:val="22"/>
                <w:szCs w:val="22"/>
              </w:rPr>
              <w:t>„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Castrol</w:t>
            </w:r>
            <w:r>
              <w:rPr>
                <w:noProof w:val="0"/>
                <w:sz w:val="22"/>
                <w:szCs w:val="22"/>
                <w:lang w:val="en-US"/>
              </w:rPr>
              <w:t>”</w:t>
            </w:r>
            <w:r>
              <w:rPr>
                <w:noProof w:val="0"/>
                <w:sz w:val="22"/>
                <w:szCs w:val="22"/>
              </w:rPr>
              <w:t xml:space="preserve"> 5</w:t>
            </w:r>
            <w:r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</w:rPr>
              <w:t xml:space="preserve"> </w:t>
            </w:r>
            <w:r>
              <w:rPr>
                <w:noProof w:val="0"/>
                <w:sz w:val="22"/>
                <w:szCs w:val="22"/>
                <w:lang w:val="en-US"/>
              </w:rPr>
              <w:t>-3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0</w:t>
            </w:r>
            <w:r w:rsidRPr="00B43F72">
              <w:rPr>
                <w:noProof w:val="0"/>
                <w:sz w:val="22"/>
                <w:szCs w:val="22"/>
              </w:rPr>
              <w:t xml:space="preserve">          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литара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20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Јеленска кожица </w:t>
            </w:r>
            <w:r>
              <w:rPr>
                <w:noProof w:val="0"/>
                <w:sz w:val="22"/>
                <w:szCs w:val="22"/>
              </w:rPr>
              <w:t>„Sonax“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Освеживачи простора „Wunder Baum“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40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Сијалице за аутомобил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</w:rPr>
              <w:t xml:space="preserve"> Х7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п</w:t>
            </w:r>
            <w:r w:rsidRPr="00B43F72">
              <w:rPr>
                <w:noProof w:val="0"/>
                <w:sz w:val="22"/>
                <w:szCs w:val="22"/>
              </w:rPr>
              <w:t>ак.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Сијалице за аутомобил Х 1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п</w:t>
            </w:r>
            <w:r w:rsidRPr="00B43F72">
              <w:rPr>
                <w:noProof w:val="0"/>
                <w:sz w:val="22"/>
                <w:szCs w:val="22"/>
              </w:rPr>
              <w:t>ак.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Сијалице на 24 волта 5-21w BAY15d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12</w:t>
            </w:r>
            <w:r w:rsidRPr="00B43F72">
              <w:rPr>
                <w:noProof w:val="0"/>
                <w:sz w:val="22"/>
                <w:szCs w:val="22"/>
              </w:rPr>
              <w:t xml:space="preserve"> волта 5-21w BAY15d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12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21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BAU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15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S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жута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24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21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BAU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15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S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жута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12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60-55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P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43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t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-38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H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4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jc w:val="both"/>
              <w:rPr>
                <w:noProof w:val="0"/>
                <w:lang w:val="ru-RU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24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70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PX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26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d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H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7</w:t>
            </w:r>
            <w:r>
              <w:rPr>
                <w:noProof w:val="0"/>
                <w:sz w:val="22"/>
                <w:szCs w:val="22"/>
              </w:rPr>
              <w:t>„Hella“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Течност за прање ветробрана температура до -20 целзи.</w:t>
            </w:r>
            <w:r>
              <w:rPr>
                <w:noProof w:val="0"/>
                <w:sz w:val="22"/>
                <w:szCs w:val="22"/>
              </w:rPr>
              <w:t xml:space="preserve"> „Sonax“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литар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>
              <w:rPr>
                <w:noProof w:val="0"/>
                <w:sz w:val="22"/>
                <w:szCs w:val="22"/>
              </w:rPr>
              <w:t>1</w:t>
            </w:r>
            <w:r w:rsidRPr="00B43F72">
              <w:rPr>
                <w:noProof w:val="0"/>
                <w:sz w:val="22"/>
                <w:szCs w:val="22"/>
              </w:rPr>
              <w:t>50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Течност за прање ветробрана температура  летња</w:t>
            </w:r>
            <w:r>
              <w:rPr>
                <w:noProof w:val="0"/>
                <w:sz w:val="22"/>
                <w:szCs w:val="22"/>
              </w:rPr>
              <w:t xml:space="preserve"> „Wurth“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литар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>
              <w:rPr>
                <w:noProof w:val="0"/>
                <w:sz w:val="22"/>
                <w:szCs w:val="22"/>
              </w:rPr>
              <w:t>10</w:t>
            </w:r>
            <w:r w:rsidRPr="00B43F72">
              <w:rPr>
                <w:noProof w:val="0"/>
                <w:sz w:val="22"/>
                <w:szCs w:val="22"/>
              </w:rPr>
              <w:t>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Антифриз концентрат</w:t>
            </w:r>
            <w:r>
              <w:rPr>
                <w:noProof w:val="0"/>
                <w:sz w:val="22"/>
                <w:szCs w:val="22"/>
              </w:rPr>
              <w:t xml:space="preserve"> „Adeco“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л</w:t>
            </w:r>
            <w:r w:rsidRPr="00B43F72">
              <w:rPr>
                <w:noProof w:val="0"/>
                <w:sz w:val="22"/>
                <w:szCs w:val="22"/>
              </w:rPr>
              <w:t>итар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CB26C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Шампон за прање аута</w:t>
            </w:r>
            <w:r>
              <w:rPr>
                <w:noProof w:val="0"/>
                <w:sz w:val="22"/>
                <w:szCs w:val="22"/>
              </w:rPr>
              <w:t xml:space="preserve"> „Sonax“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литар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Сунђер за прање аута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9810BC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Флоуресцентни заштитни прслук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092B9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Спреј за кокпит, антистатик</w:t>
            </w:r>
            <w:r>
              <w:rPr>
                <w:noProof w:val="0"/>
                <w:sz w:val="22"/>
                <w:szCs w:val="22"/>
              </w:rPr>
              <w:t xml:space="preserve"> „Sonax“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750мл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Стругач за лед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5919CE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Сет за репарацију гуме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  <w:lang w:val="en-US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60Ah,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110Ah,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100Ah,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84Ah,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Сајла за вучу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Троугао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Апарат за гашење пожара С2</w:t>
            </w:r>
            <w:r>
              <w:rPr>
                <w:noProof w:val="0"/>
                <w:sz w:val="22"/>
                <w:szCs w:val="22"/>
              </w:rPr>
              <w:t xml:space="preserve"> „Todorović“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Дизалица 2Т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1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Сигурносни шрафови за фелне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Штоп светла коцкаста за ауто приколице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Жуто ротационо светло са магнетом и прикључним кабелом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1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EE9" w:rsidRDefault="00A12EE9" w:rsidP="002809CE">
            <w:pPr>
              <w:rPr>
                <w:noProof w:val="0"/>
              </w:rPr>
            </w:pPr>
          </w:p>
          <w:p w:rsidR="0041725F" w:rsidRPr="00C1771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Осигурачи струјни убодни 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</w:rPr>
              <w:t>10А</w:t>
            </w:r>
            <w:r>
              <w:rPr>
                <w:noProof w:val="0"/>
                <w:sz w:val="22"/>
                <w:szCs w:val="22"/>
              </w:rPr>
              <w:t>,15A,20A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092B9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Кутија прве помоћи тип Б СРПС З.Б2.001. произведена</w:t>
            </w:r>
            <w:r>
              <w:rPr>
                <w:noProof w:val="0"/>
                <w:sz w:val="22"/>
                <w:szCs w:val="22"/>
              </w:rPr>
              <w:t xml:space="preserve"> 2021</w:t>
            </w:r>
            <w:r w:rsidRPr="00B43F72">
              <w:rPr>
                <w:noProof w:val="0"/>
                <w:sz w:val="22"/>
                <w:szCs w:val="22"/>
              </w:rPr>
              <w:t>. Године</w:t>
            </w:r>
            <w:r>
              <w:rPr>
                <w:noProof w:val="0"/>
                <w:sz w:val="22"/>
                <w:szCs w:val="22"/>
              </w:rPr>
              <w:t xml:space="preserve"> „Galenika“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Cyrl-BA"/>
              </w:rPr>
            </w:pPr>
            <w:r w:rsidRPr="00B43F72">
              <w:rPr>
                <w:noProof w:val="0"/>
                <w:sz w:val="22"/>
                <w:szCs w:val="22"/>
                <w:lang w:val="sr-Cyrl-BA"/>
              </w:rPr>
              <w:t>Спреј за одмрзавање ауто стакла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092B9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Метлице </w:t>
            </w:r>
            <w:r w:rsidRPr="00B43F72">
              <w:rPr>
                <w:noProof w:val="0"/>
                <w:sz w:val="22"/>
                <w:szCs w:val="22"/>
                <w:lang w:val="sr-Latn-BA"/>
              </w:rPr>
              <w:t xml:space="preserve">предњих </w:t>
            </w:r>
            <w:r w:rsidRPr="00B43F72">
              <w:rPr>
                <w:noProof w:val="0"/>
                <w:sz w:val="22"/>
                <w:szCs w:val="22"/>
              </w:rPr>
              <w:t>брисача ста</w:t>
            </w:r>
            <w:r>
              <w:rPr>
                <w:noProof w:val="0"/>
                <w:sz w:val="22"/>
                <w:szCs w:val="22"/>
              </w:rPr>
              <w:t>кала „Bosch“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Метлица брисача задњег стакла „Bosch“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10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092B94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Спреј за чишћење и дезинфекцију аутоклима</w:t>
            </w:r>
            <w:r>
              <w:rPr>
                <w:noProof w:val="0"/>
                <w:sz w:val="22"/>
                <w:szCs w:val="22"/>
              </w:rPr>
              <w:t xml:space="preserve">  „Motip“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Cs w:val="20"/>
                <w:lang w:val="ru-RU"/>
              </w:rPr>
              <w:t xml:space="preserve">Средство за подмазивање, заштиту од влаге, рђе и корозије </w:t>
            </w:r>
            <w:r w:rsidRPr="00B43F72">
              <w:rPr>
                <w:noProof w:val="0"/>
                <w:szCs w:val="20"/>
                <w:lang w:val="en-US"/>
              </w:rPr>
              <w:t>WD</w:t>
            </w:r>
            <w:r w:rsidRPr="00B43F72">
              <w:rPr>
                <w:noProof w:val="0"/>
                <w:szCs w:val="20"/>
                <w:lang w:val="ru-RU"/>
              </w:rPr>
              <w:t>-40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  <w:lang w:val="en-US"/>
              </w:rPr>
            </w:pPr>
            <w:proofErr w:type="spellStart"/>
            <w:r w:rsidRPr="00B43F72">
              <w:rPr>
                <w:noProof w:val="0"/>
                <w:szCs w:val="20"/>
                <w:lang w:val="en-US"/>
              </w:rPr>
              <w:t>Текстилне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заштитне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рукавице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20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  <w:lang w:val="ru-RU"/>
              </w:rPr>
            </w:pPr>
            <w:r w:rsidRPr="00B43F72">
              <w:rPr>
                <w:noProof w:val="0"/>
                <w:szCs w:val="20"/>
                <w:lang w:val="ru-RU"/>
              </w:rPr>
              <w:t>Навлака точка за снег (чарапа)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092B94" w:rsidRDefault="0041725F" w:rsidP="002809CE">
            <w:pPr>
              <w:rPr>
                <w:noProof w:val="0"/>
                <w:szCs w:val="20"/>
              </w:rPr>
            </w:pPr>
            <w:r w:rsidRPr="00B43F72">
              <w:rPr>
                <w:noProof w:val="0"/>
                <w:szCs w:val="20"/>
                <w:lang w:val="ru-RU"/>
              </w:rPr>
              <w:t>Средство за третирање (заштиту-импрегнацију) гумених делова на аутомобилу</w:t>
            </w:r>
            <w:r>
              <w:rPr>
                <w:noProof w:val="0"/>
                <w:szCs w:val="20"/>
              </w:rPr>
              <w:t xml:space="preserve"> „Sonax“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  <w:lang w:val="en-US"/>
              </w:rPr>
            </w:pPr>
            <w:proofErr w:type="spellStart"/>
            <w:r w:rsidRPr="00B43F72">
              <w:rPr>
                <w:noProof w:val="0"/>
                <w:szCs w:val="20"/>
                <w:lang w:val="en-US"/>
              </w:rPr>
              <w:t>Торба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за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чување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пнеуматика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>
              <w:rPr>
                <w:noProof w:val="0"/>
                <w:sz w:val="22"/>
                <w:szCs w:val="22"/>
                <w:lang w:val="sr-Latn-BA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</w:rPr>
            </w:pPr>
            <w:r w:rsidRPr="00B43F72">
              <w:rPr>
                <w:noProof w:val="0"/>
                <w:szCs w:val="20"/>
                <w:lang w:val="ru-RU"/>
              </w:rPr>
              <w:t xml:space="preserve">Лопата за снег </w:t>
            </w:r>
            <w:r w:rsidRPr="00B43F72">
              <w:rPr>
                <w:noProof w:val="0"/>
                <w:szCs w:val="20"/>
                <w:lang w:val="en-US"/>
              </w:rPr>
              <w:t>a</w:t>
            </w:r>
            <w:r w:rsidRPr="00B43F72">
              <w:rPr>
                <w:noProof w:val="0"/>
                <w:szCs w:val="20"/>
                <w:lang w:val="ru-RU"/>
              </w:rPr>
              <w:t>утомобилска кратка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 w:val="22"/>
                <w:szCs w:val="22"/>
                <w:lang w:val="sr-Latn-BA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092B94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Полир паста „Turtle Wax“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пак.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Жуто ротационо светло, на шипку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2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Ауто компресор за дување гума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Pr="00092B94" w:rsidRDefault="0041725F" w:rsidP="002809CE">
            <w:pPr>
              <w:rPr>
                <w:noProof w:val="0"/>
              </w:rPr>
            </w:pPr>
          </w:p>
          <w:p w:rsidR="0041725F" w:rsidRPr="00092B94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Ланци за снег, путничка возила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Pr="00B43F72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Гумена кадица за гепек, типска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Патоснице гумене универзалне-гарнитура од 4 патоснице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Патоснице тепих универзалне-гарнитура од 4 патоснице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комада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5</w:t>
            </w:r>
          </w:p>
        </w:tc>
      </w:tr>
      <w:tr w:rsidR="0041725F" w:rsidRPr="00B43F72" w:rsidTr="002809CE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Pr="00B43F72" w:rsidRDefault="0041725F" w:rsidP="0041725F">
            <w:pPr>
              <w:numPr>
                <w:ilvl w:val="0"/>
                <w:numId w:val="1"/>
              </w:numPr>
              <w:spacing w:after="200" w:line="276" w:lineRule="auto"/>
              <w:rPr>
                <w:noProof w:val="0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Кључ за точкове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 xml:space="preserve">комада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5F" w:rsidRDefault="0041725F" w:rsidP="002809CE">
            <w:pPr>
              <w:rPr>
                <w:noProof w:val="0"/>
              </w:rPr>
            </w:pPr>
          </w:p>
          <w:p w:rsidR="0041725F" w:rsidRDefault="0041725F" w:rsidP="002809CE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3</w:t>
            </w:r>
          </w:p>
        </w:tc>
      </w:tr>
    </w:tbl>
    <w:p w:rsidR="0041725F" w:rsidRDefault="0041725F" w:rsidP="0041725F">
      <w:pPr>
        <w:tabs>
          <w:tab w:val="left" w:pos="374"/>
        </w:tabs>
        <w:jc w:val="both"/>
      </w:pPr>
    </w:p>
    <w:p w:rsidR="0041725F" w:rsidRDefault="0041725F" w:rsidP="0041725F">
      <w:pPr>
        <w:tabs>
          <w:tab w:val="left" w:pos="374"/>
        </w:tabs>
        <w:jc w:val="both"/>
      </w:pPr>
      <w:r w:rsidRPr="00233D1A">
        <w:rPr>
          <w:lang w:val="sr-Cyrl-CS"/>
        </w:rPr>
        <w:t xml:space="preserve">Рок за достављање понуде је </w:t>
      </w:r>
      <w:r w:rsidR="009662FF">
        <w:t>14</w:t>
      </w:r>
      <w:r w:rsidRPr="00233D1A">
        <w:rPr>
          <w:lang w:val="sr-Cyrl-CS"/>
        </w:rPr>
        <w:t>.</w:t>
      </w:r>
      <w:r w:rsidR="009662FF">
        <w:rPr>
          <w:lang w:val="en-US"/>
        </w:rPr>
        <w:t>10</w:t>
      </w:r>
      <w:r w:rsidRPr="00233D1A">
        <w:rPr>
          <w:lang w:val="sr-Cyrl-CS"/>
        </w:rPr>
        <w:t>.202</w:t>
      </w:r>
      <w:r w:rsidR="009662FF">
        <w:rPr>
          <w:lang w:val="en-US"/>
        </w:rPr>
        <w:t>2</w:t>
      </w:r>
      <w:r w:rsidRPr="00233D1A">
        <w:rPr>
          <w:lang w:val="sr-Cyrl-CS"/>
        </w:rPr>
        <w:t>. године до 12 часова. Понуде можете доставити</w:t>
      </w:r>
      <w:r w:rsidRPr="00233D1A">
        <w:t xml:space="preserve"> </w:t>
      </w:r>
      <w:r w:rsidRPr="00233D1A">
        <w:rPr>
          <w:lang w:val="sr-Cyrl-CS"/>
        </w:rPr>
        <w:t xml:space="preserve">на е-маил </w:t>
      </w:r>
      <w:hyperlink r:id="rId5" w:history="1">
        <w:r w:rsidRPr="00233D1A">
          <w:rPr>
            <w:rStyle w:val="Hyperlink"/>
          </w:rPr>
          <w:t>mirjana.railic@polj.uns.ac.rs</w:t>
        </w:r>
      </w:hyperlink>
      <w:r w:rsidRPr="00233D1A">
        <w:t xml:space="preserve"> у форми понуде која је у прилогу овог захтева. </w:t>
      </w:r>
    </w:p>
    <w:p w:rsidR="0041725F" w:rsidRDefault="0041725F" w:rsidP="0041725F">
      <w:pPr>
        <w:tabs>
          <w:tab w:val="left" w:pos="374"/>
        </w:tabs>
        <w:jc w:val="both"/>
      </w:pPr>
    </w:p>
    <w:p w:rsidR="0041725F" w:rsidRDefault="0041725F" w:rsidP="0041725F">
      <w:pPr>
        <w:tabs>
          <w:tab w:val="left" w:pos="374"/>
        </w:tabs>
        <w:jc w:val="both"/>
      </w:pPr>
      <w:r>
        <w:t>Међусобна права и обавезе Наручилац и Испоручилац дефинисаће у Уговору, који ће се закључити на период од 12 месеци.</w:t>
      </w:r>
    </w:p>
    <w:p w:rsidR="0041725F" w:rsidRPr="00340A5A" w:rsidRDefault="0041725F" w:rsidP="0041725F">
      <w:pPr>
        <w:tabs>
          <w:tab w:val="left" w:pos="374"/>
        </w:tabs>
        <w:jc w:val="both"/>
      </w:pPr>
    </w:p>
    <w:p w:rsidR="0041725F" w:rsidRPr="00233D1A" w:rsidRDefault="0041725F" w:rsidP="0041725F">
      <w:pPr>
        <w:tabs>
          <w:tab w:val="left" w:pos="374"/>
        </w:tabs>
        <w:rPr>
          <w:sz w:val="16"/>
          <w:szCs w:val="16"/>
        </w:rPr>
      </w:pPr>
    </w:p>
    <w:p w:rsidR="0041725F" w:rsidRPr="00233D1A" w:rsidRDefault="0041725F" w:rsidP="0041725F">
      <w:pPr>
        <w:tabs>
          <w:tab w:val="left" w:pos="374"/>
        </w:tabs>
        <w:rPr>
          <w:sz w:val="16"/>
          <w:szCs w:val="16"/>
          <w:lang w:val="sr-Cyrl-CS"/>
        </w:rPr>
      </w:pPr>
    </w:p>
    <w:p w:rsidR="0041725F" w:rsidRPr="00233D1A" w:rsidRDefault="0041725F" w:rsidP="0041725F">
      <w:pPr>
        <w:rPr>
          <w:lang w:val="sr-Cyrl-CS"/>
        </w:rPr>
      </w:pPr>
      <w:r w:rsidRPr="00233D1A">
        <w:rPr>
          <w:lang w:val="sr-Cyrl-CS"/>
        </w:rPr>
        <w:t xml:space="preserve">                                            </w:t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  <w:t xml:space="preserve">   </w:t>
      </w:r>
      <w:r w:rsidRPr="00233D1A">
        <w:t xml:space="preserve">   </w:t>
      </w:r>
      <w:r w:rsidRPr="00233D1A">
        <w:rPr>
          <w:lang w:val="sr-Cyrl-CS"/>
        </w:rPr>
        <w:t>Декан</w:t>
      </w:r>
    </w:p>
    <w:p w:rsidR="0041725F" w:rsidRPr="00233D1A" w:rsidRDefault="0041725F" w:rsidP="0041725F">
      <w:pPr>
        <w:ind w:firstLine="720"/>
        <w:rPr>
          <w:lang w:val="sr-Cyrl-CS"/>
        </w:rPr>
      </w:pP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</w:r>
      <w:r w:rsidRPr="00233D1A">
        <w:rPr>
          <w:lang w:val="sr-Cyrl-CS"/>
        </w:rPr>
        <w:tab/>
        <w:t xml:space="preserve">        </w:t>
      </w:r>
    </w:p>
    <w:p w:rsidR="0041725F" w:rsidRPr="00233D1A" w:rsidRDefault="0041725F" w:rsidP="0041725F">
      <w:pPr>
        <w:rPr>
          <w:lang w:val="sr-Cyrl-CS"/>
        </w:rPr>
      </w:pPr>
      <w:r w:rsidRPr="00233D1A">
        <w:t xml:space="preserve"> </w:t>
      </w:r>
      <w:r w:rsidRPr="00233D1A">
        <w:tab/>
      </w:r>
      <w:r w:rsidRPr="00233D1A">
        <w:tab/>
      </w:r>
      <w:r w:rsidRPr="00233D1A">
        <w:tab/>
      </w:r>
      <w:r w:rsidRPr="00233D1A">
        <w:tab/>
      </w:r>
      <w:r w:rsidRPr="00233D1A">
        <w:tab/>
      </w:r>
      <w:r w:rsidRPr="00233D1A">
        <w:tab/>
      </w:r>
      <w:r w:rsidRPr="00233D1A">
        <w:tab/>
      </w:r>
      <w:r w:rsidRPr="00233D1A">
        <w:tab/>
      </w:r>
      <w:r w:rsidRPr="00233D1A">
        <w:tab/>
      </w:r>
      <w:r w:rsidRPr="00233D1A">
        <w:rPr>
          <w:lang w:val="sr-Cyrl-CS"/>
        </w:rPr>
        <w:t>проф. др Недељко Тица</w:t>
      </w:r>
    </w:p>
    <w:p w:rsidR="00A3111F" w:rsidRDefault="00A3111F"/>
    <w:p w:rsidR="00F2411F" w:rsidRDefault="00F2411F"/>
    <w:p w:rsidR="00F2411F" w:rsidRDefault="00F2411F"/>
    <w:p w:rsidR="00F2411F" w:rsidRDefault="00F2411F"/>
    <w:p w:rsidR="00F2411F" w:rsidRDefault="00F2411F"/>
    <w:p w:rsidR="00F2411F" w:rsidRDefault="00F2411F"/>
    <w:p w:rsidR="00F2411F" w:rsidRDefault="00F2411F"/>
    <w:p w:rsidR="00F2411F" w:rsidRDefault="00F2411F"/>
    <w:p w:rsidR="00F2411F" w:rsidRDefault="00F2411F"/>
    <w:p w:rsidR="00F2411F" w:rsidRDefault="00F2411F"/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noProof w:val="0"/>
          <w:kern w:val="1"/>
          <w:lang w:eastAsia="ar-SA"/>
        </w:rPr>
      </w:pP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lastRenderedPageBreak/>
        <w:t>Понуда бр</w:t>
      </w: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t xml:space="preserve"> ________________ </w:t>
      </w: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t>од</w:t>
      </w: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t xml:space="preserve"> __________________ </w:t>
      </w: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t xml:space="preserve">за </w:t>
      </w: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t>н</w:t>
      </w:r>
      <w:r w:rsidRPr="00233D1A">
        <w:rPr>
          <w:rFonts w:eastAsia="Arial Unicode MS"/>
          <w:iCs/>
          <w:noProof w:val="0"/>
          <w:color w:val="000000"/>
          <w:kern w:val="1"/>
          <w:lang w:eastAsia="ar-SA"/>
        </w:rPr>
        <w:t>абавку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 xml:space="preserve"> </w:t>
      </w:r>
      <w:r w:rsidRPr="00233D1A">
        <w:rPr>
          <w:rFonts w:eastAsia="Arial Unicode MS"/>
          <w:noProof w:val="0"/>
          <w:color w:val="000000"/>
          <w:kern w:val="1"/>
          <w:lang w:eastAsia="ar-SA"/>
        </w:rPr>
        <w:t xml:space="preserve">– </w:t>
      </w:r>
      <w:r>
        <w:rPr>
          <w:b/>
          <w:lang/>
        </w:rPr>
        <w:t>материјал за саобраћај</w:t>
      </w:r>
      <w:r w:rsidR="006F1C55">
        <w:rPr>
          <w:b/>
          <w:lang/>
        </w:rPr>
        <w:t xml:space="preserve"> </w:t>
      </w:r>
      <w:r>
        <w:rPr>
          <w:b/>
          <w:lang/>
        </w:rPr>
        <w:t xml:space="preserve"> </w:t>
      </w:r>
      <w:r>
        <w:rPr>
          <w:b/>
        </w:rPr>
        <w:t>– сукцесивна испорука у току 12 месеци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 xml:space="preserve">, </w:t>
      </w:r>
      <w:r w:rsidRPr="00233D1A">
        <w:rPr>
          <w:rFonts w:eastAsia="Arial Unicode MS"/>
          <w:b/>
          <w:noProof w:val="0"/>
          <w:color w:val="000000"/>
          <w:kern w:val="1"/>
          <w:lang w:val="sr-Cyrl-CS" w:eastAsia="ar-SA"/>
        </w:rPr>
        <w:t>б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>р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>ој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 xml:space="preserve"> 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>Н</w:t>
      </w:r>
      <w:r>
        <w:rPr>
          <w:b/>
          <w:lang/>
        </w:rPr>
        <w:t>2</w:t>
      </w:r>
      <w:r>
        <w:rPr>
          <w:b/>
          <w:lang/>
        </w:rPr>
        <w:t>6</w:t>
      </w:r>
      <w:r>
        <w:rPr>
          <w:b/>
          <w:lang/>
        </w:rPr>
        <w:t>9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>/202</w:t>
      </w:r>
      <w:r>
        <w:rPr>
          <w:rFonts w:eastAsia="Arial Unicode MS"/>
          <w:b/>
          <w:noProof w:val="0"/>
          <w:color w:val="000000"/>
          <w:kern w:val="1"/>
          <w:lang w:eastAsia="ar-SA"/>
        </w:rPr>
        <w:t>2</w:t>
      </w:r>
      <w:r w:rsidRPr="00233D1A">
        <w:rPr>
          <w:rFonts w:eastAsia="Arial Unicode MS"/>
          <w:noProof w:val="0"/>
          <w:color w:val="000000"/>
          <w:kern w:val="1"/>
          <w:lang w:eastAsia="ar-SA"/>
        </w:rPr>
        <w:t xml:space="preserve"> </w:t>
      </w:r>
      <w:r w:rsidRPr="00233D1A">
        <w:rPr>
          <w:rFonts w:eastAsia="TimesNewRomanPSMT"/>
          <w:b/>
          <w:bCs/>
          <w:noProof w:val="0"/>
          <w:color w:val="000000"/>
          <w:kern w:val="1"/>
          <w:lang w:eastAsia="ar-SA"/>
        </w:rPr>
        <w:t xml:space="preserve"> </w:t>
      </w: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i/>
          <w:iCs/>
          <w:noProof w:val="0"/>
          <w:color w:val="000000"/>
          <w:kern w:val="1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rPr>
          <w:rFonts w:eastAsia="Arial Unicode MS"/>
          <w:i/>
          <w:iCs/>
          <w:noProof w:val="0"/>
          <w:color w:val="000000"/>
          <w:kern w:val="1"/>
          <w:lang w:val="en-US" w:eastAsia="ar-SA"/>
        </w:rPr>
      </w:pPr>
      <w:r w:rsidRPr="00233D1A">
        <w:rPr>
          <w:rFonts w:eastAsia="Arial Unicode MS"/>
          <w:b/>
          <w:bCs/>
          <w:i/>
          <w:iCs/>
          <w:noProof w:val="0"/>
          <w:color w:val="000000"/>
          <w:kern w:val="1"/>
          <w:lang w:eastAsia="ar-SA"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Назив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понуђача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Адреса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понуђача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Матични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број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понуђача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Име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особе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за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контакт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ru-RU" w:eastAsia="ar-SA"/>
              </w:rPr>
              <w:t>Електронска адреса понуђача (е-маил):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Телефон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  <w:proofErr w:type="spellStart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Телефакс</w:t>
            </w:r>
            <w:proofErr w:type="spellEnd"/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en-US" w:eastAsia="ar-SA"/>
              </w:rPr>
              <w:t>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en-US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</w:tr>
      <w:tr w:rsidR="00F2411F" w:rsidRPr="00233D1A" w:rsidTr="009160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  <w:r w:rsidRPr="00233D1A">
              <w:rPr>
                <w:rFonts w:eastAsia="Arial Unicode MS"/>
                <w:i/>
                <w:iCs/>
                <w:noProof w:val="0"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ind w:firstLine="708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ind w:firstLine="708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ind w:firstLine="708"/>
              <w:rPr>
                <w:rFonts w:eastAsia="Arial Unicode MS"/>
                <w:b/>
                <w:bCs/>
                <w:i/>
                <w:iCs/>
                <w:noProof w:val="0"/>
                <w:color w:val="000000"/>
                <w:kern w:val="1"/>
                <w:lang w:val="ru-RU" w:eastAsia="ar-SA"/>
              </w:rPr>
            </w:pPr>
          </w:p>
        </w:tc>
      </w:tr>
    </w:tbl>
    <w:p w:rsidR="00F2411F" w:rsidRPr="00233D1A" w:rsidRDefault="00F2411F" w:rsidP="00F2411F">
      <w:pPr>
        <w:suppressAutoHyphens/>
        <w:spacing w:line="100" w:lineRule="atLeast"/>
        <w:rPr>
          <w:rFonts w:eastAsia="Arial Unicode MS"/>
          <w:noProof w:val="0"/>
          <w:color w:val="000000"/>
          <w:kern w:val="1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rPr>
          <w:rFonts w:eastAsia="Arial Unicode MS"/>
          <w:b/>
          <w:bCs/>
          <w:i/>
          <w:iCs/>
          <w:noProof w:val="0"/>
          <w:color w:val="000000"/>
          <w:kern w:val="1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b/>
          <w:bCs/>
          <w:i/>
          <w:iCs/>
          <w:noProof w:val="0"/>
          <w:color w:val="000000"/>
          <w:kern w:val="1"/>
          <w:sz w:val="20"/>
          <w:szCs w:val="20"/>
          <w:lang w:eastAsia="ar-SA"/>
        </w:rPr>
      </w:pPr>
    </w:p>
    <w:p w:rsidR="00F2411F" w:rsidRPr="00233D1A" w:rsidRDefault="00F2411F" w:rsidP="00F2411F">
      <w:pPr>
        <w:numPr>
          <w:ilvl w:val="1"/>
          <w:numId w:val="2"/>
        </w:numPr>
        <w:suppressAutoHyphens/>
        <w:spacing w:line="100" w:lineRule="atLeast"/>
        <w:jc w:val="both"/>
        <w:rPr>
          <w:rFonts w:eastAsia="Arial Unicode MS"/>
          <w:i/>
          <w:iCs/>
          <w:noProof w:val="0"/>
          <w:color w:val="000000"/>
          <w:kern w:val="1"/>
          <w:sz w:val="22"/>
          <w:szCs w:val="22"/>
          <w:lang w:eastAsia="ar-SA"/>
        </w:rPr>
      </w:pPr>
      <w:r w:rsidRPr="00233D1A">
        <w:rPr>
          <w:rFonts w:eastAsia="TimesNewRomanPSMT"/>
          <w:b/>
          <w:bCs/>
          <w:noProof w:val="0"/>
          <w:color w:val="000000"/>
          <w:kern w:val="1"/>
          <w:sz w:val="22"/>
          <w:szCs w:val="22"/>
          <w:lang w:eastAsia="ar-SA"/>
        </w:rPr>
        <w:lastRenderedPageBreak/>
        <w:t>ОПИС ПРЕДМЕТА НАБАВКЕ</w:t>
      </w:r>
      <w:r w:rsidRPr="00233D1A">
        <w:rPr>
          <w:rFonts w:eastAsia="TimesNewRomanPSMT"/>
          <w:b/>
          <w:bCs/>
          <w:noProof w:val="0"/>
          <w:color w:val="000000"/>
          <w:kern w:val="1"/>
          <w:sz w:val="22"/>
          <w:szCs w:val="22"/>
          <w:lang w:eastAsia="ar-SA"/>
        </w:rPr>
        <w:t>:</w:t>
      </w:r>
      <w:r w:rsidRPr="00233D1A">
        <w:rPr>
          <w:rFonts w:eastAsia="Arial Unicode MS"/>
          <w:b/>
          <w:noProof w:val="0"/>
          <w:color w:val="000000"/>
          <w:kern w:val="1"/>
          <w:sz w:val="22"/>
          <w:szCs w:val="22"/>
          <w:lang w:eastAsia="ar-SA"/>
        </w:rPr>
        <w:t xml:space="preserve"> </w:t>
      </w:r>
      <w:r w:rsidRPr="00233D1A">
        <w:rPr>
          <w:rFonts w:eastAsia="Arial Unicode MS"/>
          <w:b/>
          <w:noProof w:val="0"/>
          <w:color w:val="000000"/>
          <w:kern w:val="1"/>
          <w:lang w:eastAsia="ar-SA"/>
        </w:rPr>
        <w:t xml:space="preserve"> </w:t>
      </w:r>
      <w:r>
        <w:rPr>
          <w:b/>
          <w:lang/>
        </w:rPr>
        <w:t>материјал за саобраћај</w:t>
      </w:r>
      <w:r w:rsidR="006F1C55">
        <w:rPr>
          <w:b/>
          <w:lang/>
        </w:rPr>
        <w:t xml:space="preserve"> </w:t>
      </w:r>
      <w:r w:rsidR="006F1C55">
        <w:rPr>
          <w:b/>
        </w:rPr>
        <w:t>– сукцесивна испорука у току 12 месеци</w:t>
      </w:r>
      <w:r w:rsidR="006F1C55" w:rsidRPr="00233D1A">
        <w:rPr>
          <w:rFonts w:eastAsia="Arial Unicode MS"/>
          <w:b/>
          <w:noProof w:val="0"/>
          <w:color w:val="000000"/>
          <w:kern w:val="1"/>
          <w:lang w:eastAsia="ar-SA"/>
        </w:rPr>
        <w:t xml:space="preserve">, </w:t>
      </w:r>
      <w:r w:rsidR="006F1C55" w:rsidRPr="00233D1A">
        <w:rPr>
          <w:rFonts w:eastAsia="Arial Unicode MS"/>
          <w:b/>
          <w:noProof w:val="0"/>
          <w:color w:val="000000"/>
          <w:kern w:val="1"/>
          <w:lang w:val="sr-Cyrl-CS" w:eastAsia="ar-SA"/>
        </w:rPr>
        <w:t>б</w:t>
      </w:r>
      <w:r w:rsidR="006F1C55" w:rsidRPr="00233D1A">
        <w:rPr>
          <w:rFonts w:eastAsia="Arial Unicode MS"/>
          <w:b/>
          <w:noProof w:val="0"/>
          <w:color w:val="000000"/>
          <w:kern w:val="1"/>
          <w:lang w:eastAsia="ar-SA"/>
        </w:rPr>
        <w:t>р</w:t>
      </w:r>
      <w:r w:rsidR="006F1C55" w:rsidRPr="00233D1A">
        <w:rPr>
          <w:rFonts w:eastAsia="Arial Unicode MS"/>
          <w:b/>
          <w:noProof w:val="0"/>
          <w:color w:val="000000"/>
          <w:kern w:val="1"/>
          <w:lang w:eastAsia="ar-SA"/>
        </w:rPr>
        <w:t>ој</w:t>
      </w:r>
      <w:r w:rsidR="006F1C55" w:rsidRPr="00233D1A">
        <w:rPr>
          <w:rFonts w:eastAsia="Arial Unicode MS"/>
          <w:b/>
          <w:noProof w:val="0"/>
          <w:color w:val="000000"/>
          <w:kern w:val="1"/>
          <w:lang w:eastAsia="ar-SA"/>
        </w:rPr>
        <w:t xml:space="preserve"> </w:t>
      </w:r>
      <w:r w:rsidR="006F1C55" w:rsidRPr="00233D1A">
        <w:rPr>
          <w:rFonts w:eastAsia="Arial Unicode MS"/>
          <w:b/>
          <w:noProof w:val="0"/>
          <w:color w:val="000000"/>
          <w:kern w:val="1"/>
          <w:lang w:eastAsia="ar-SA"/>
        </w:rPr>
        <w:t>Н</w:t>
      </w:r>
      <w:r w:rsidR="006F1C55">
        <w:rPr>
          <w:b/>
          <w:lang/>
        </w:rPr>
        <w:t>2</w:t>
      </w:r>
      <w:r w:rsidR="006F1C55">
        <w:rPr>
          <w:b/>
          <w:lang/>
        </w:rPr>
        <w:t>6</w:t>
      </w:r>
      <w:r w:rsidR="006F1C55">
        <w:rPr>
          <w:b/>
          <w:lang/>
        </w:rPr>
        <w:t>9</w:t>
      </w:r>
      <w:r w:rsidR="006F1C55" w:rsidRPr="00233D1A">
        <w:rPr>
          <w:rFonts w:eastAsia="Arial Unicode MS"/>
          <w:b/>
          <w:noProof w:val="0"/>
          <w:color w:val="000000"/>
          <w:kern w:val="1"/>
          <w:lang w:eastAsia="ar-SA"/>
        </w:rPr>
        <w:t>/202</w:t>
      </w:r>
      <w:r w:rsidR="006F1C55">
        <w:rPr>
          <w:rFonts w:eastAsia="Arial Unicode MS"/>
          <w:b/>
          <w:noProof w:val="0"/>
          <w:color w:val="000000"/>
          <w:kern w:val="1"/>
          <w:lang w:eastAsia="ar-SA"/>
        </w:rPr>
        <w:t>2</w:t>
      </w:r>
    </w:p>
    <w:tbl>
      <w:tblPr>
        <w:tblW w:w="9782" w:type="dxa"/>
        <w:tblInd w:w="-176" w:type="dxa"/>
        <w:tblLayout w:type="fixed"/>
        <w:tblLook w:val="04A0"/>
      </w:tblPr>
      <w:tblGrid>
        <w:gridCol w:w="426"/>
        <w:gridCol w:w="2558"/>
        <w:gridCol w:w="135"/>
        <w:gridCol w:w="765"/>
        <w:gridCol w:w="720"/>
        <w:gridCol w:w="1260"/>
        <w:gridCol w:w="1170"/>
        <w:gridCol w:w="1350"/>
        <w:gridCol w:w="1398"/>
      </w:tblGrid>
      <w:tr w:rsidR="00F2411F" w:rsidRPr="00233D1A" w:rsidTr="006F1C55">
        <w:trPr>
          <w:trHeight w:val="7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Р.бр.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Назив</w:t>
            </w:r>
          </w:p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Техничке карактеристике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Количина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91601A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Jedinica mere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Јединична цена 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(без ПДВ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-а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Јединична цена </w:t>
            </w:r>
          </w:p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(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са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 ПДВ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 ом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Укупан износ (без ПДВ)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Укупан износ (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са 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ПДВ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-ом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>)</w:t>
            </w:r>
          </w:p>
        </w:tc>
      </w:tr>
      <w:tr w:rsidR="00F2411F" w:rsidRPr="00233D1A" w:rsidTr="006F1C55">
        <w:trPr>
          <w:trHeight w:val="4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Уље моторно </w:t>
            </w:r>
            <w:r>
              <w:rPr>
                <w:noProof w:val="0"/>
                <w:sz w:val="22"/>
                <w:szCs w:val="22"/>
              </w:rPr>
              <w:t>„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Castrol</w:t>
            </w:r>
            <w:r>
              <w:rPr>
                <w:noProof w:val="0"/>
                <w:sz w:val="22"/>
                <w:szCs w:val="22"/>
                <w:lang w:val="en-US"/>
              </w:rPr>
              <w:t>”</w:t>
            </w:r>
            <w:r>
              <w:rPr>
                <w:noProof w:val="0"/>
                <w:sz w:val="22"/>
                <w:szCs w:val="22"/>
              </w:rPr>
              <w:t xml:space="preserve"> 5</w:t>
            </w:r>
            <w:r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</w:rPr>
              <w:t xml:space="preserve"> </w:t>
            </w:r>
            <w:r>
              <w:rPr>
                <w:noProof w:val="0"/>
                <w:sz w:val="22"/>
                <w:szCs w:val="22"/>
                <w:lang w:val="en-US"/>
              </w:rPr>
              <w:t>-3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0</w:t>
            </w:r>
            <w:r w:rsidRPr="00B43F72">
              <w:rPr>
                <w:noProof w:val="0"/>
                <w:sz w:val="22"/>
                <w:szCs w:val="22"/>
              </w:rPr>
              <w:t xml:space="preserve">         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литара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Јеленска кожица </w:t>
            </w:r>
            <w:r>
              <w:rPr>
                <w:noProof w:val="0"/>
                <w:sz w:val="22"/>
                <w:szCs w:val="22"/>
              </w:rPr>
              <w:t>„Sonax“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Освеживачи простора „Wunder Baum“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Сијалице за аутомобил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</w:rPr>
              <w:t xml:space="preserve"> Х7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пак.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Сијалице за аутомобил Х 1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пак.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Сијалице на 24 волта 5-21w BAY15d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12</w:t>
            </w:r>
            <w:r w:rsidRPr="00B43F72">
              <w:rPr>
                <w:noProof w:val="0"/>
                <w:sz w:val="22"/>
                <w:szCs w:val="22"/>
              </w:rPr>
              <w:t xml:space="preserve"> волта 5-21w BAY15d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C5051F" w:rsidRDefault="00F2411F" w:rsidP="0091601A">
            <w:pPr>
              <w:rPr>
                <w:noProof w:val="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12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21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BAU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15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S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жута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C5051F" w:rsidRDefault="00F2411F" w:rsidP="0091601A">
            <w:pPr>
              <w:rPr>
                <w:noProof w:val="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24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21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BAU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15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S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жута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C5051F" w:rsidRDefault="00F2411F" w:rsidP="0091601A">
            <w:pPr>
              <w:rPr>
                <w:noProof w:val="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jc w:val="both"/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12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60-55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P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43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t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-38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H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4</w:t>
            </w:r>
            <w:r>
              <w:rPr>
                <w:noProof w:val="0"/>
                <w:sz w:val="22"/>
                <w:szCs w:val="22"/>
              </w:rPr>
              <w:t xml:space="preserve"> 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C5051F" w:rsidRDefault="00F2411F" w:rsidP="0091601A">
            <w:pPr>
              <w:rPr>
                <w:noProof w:val="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jc w:val="both"/>
              <w:rPr>
                <w:noProof w:val="0"/>
                <w:lang w:val="ru-RU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Сијалице на 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24</w:t>
            </w:r>
            <w:r w:rsidRPr="00B43F72">
              <w:rPr>
                <w:noProof w:val="0"/>
                <w:sz w:val="22"/>
                <w:szCs w:val="22"/>
              </w:rPr>
              <w:t xml:space="preserve"> волта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70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W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PX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26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d</w:t>
            </w:r>
            <w:r w:rsidRPr="00B43F72">
              <w:rPr>
                <w:noProof w:val="0"/>
                <w:sz w:val="22"/>
                <w:szCs w:val="22"/>
                <w:lang w:val="ru-RU"/>
              </w:rPr>
              <w:t xml:space="preserve">  </w:t>
            </w:r>
            <w:r w:rsidRPr="00B43F72">
              <w:rPr>
                <w:noProof w:val="0"/>
                <w:sz w:val="22"/>
                <w:szCs w:val="22"/>
                <w:lang w:val="en-US"/>
              </w:rPr>
              <w:t>H</w:t>
            </w:r>
            <w:r w:rsidRPr="00B43F72">
              <w:rPr>
                <w:noProof w:val="0"/>
                <w:sz w:val="22"/>
                <w:szCs w:val="22"/>
                <w:lang w:val="ru-RU"/>
              </w:rPr>
              <w:t>7</w:t>
            </w:r>
            <w:r>
              <w:rPr>
                <w:noProof w:val="0"/>
                <w:sz w:val="22"/>
                <w:szCs w:val="22"/>
              </w:rPr>
              <w:t>„Hella“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C5051F" w:rsidRDefault="00F2411F" w:rsidP="0091601A">
            <w:pPr>
              <w:rPr>
                <w:noProof w:val="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Течност за прање ветробрана температура до -20 целзи.</w:t>
            </w:r>
            <w:r>
              <w:rPr>
                <w:noProof w:val="0"/>
                <w:sz w:val="22"/>
                <w:szCs w:val="22"/>
              </w:rPr>
              <w:t xml:space="preserve"> „Sonax“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литар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Течност за прање ветробрана температура  летња</w:t>
            </w:r>
            <w:r>
              <w:rPr>
                <w:noProof w:val="0"/>
                <w:sz w:val="22"/>
                <w:szCs w:val="22"/>
              </w:rPr>
              <w:t xml:space="preserve"> „Wurth“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литар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Антифриз концентрат</w:t>
            </w:r>
            <w:r>
              <w:rPr>
                <w:noProof w:val="0"/>
                <w:sz w:val="22"/>
                <w:szCs w:val="22"/>
              </w:rPr>
              <w:t xml:space="preserve"> „Adeco“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литар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CB26C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Шампон за прање аута</w:t>
            </w:r>
            <w:r>
              <w:rPr>
                <w:noProof w:val="0"/>
                <w:sz w:val="22"/>
                <w:szCs w:val="22"/>
              </w:rPr>
              <w:t xml:space="preserve"> „Sonax“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литар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Сунђер за прање аута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9810BC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Флоуресцентни заштитни прслук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Спреј за кокпит, антистатик</w:t>
            </w:r>
            <w:r>
              <w:rPr>
                <w:noProof w:val="0"/>
                <w:sz w:val="22"/>
                <w:szCs w:val="22"/>
              </w:rPr>
              <w:t xml:space="preserve"> „Sonax“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750мл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Стругач за лед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5919CE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Сет за репарацију гуме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60Ah,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110Ah,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100Ah,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  <w:lang w:val="en-US"/>
              </w:rPr>
            </w:pPr>
            <w:r w:rsidRPr="00B43F72">
              <w:rPr>
                <w:noProof w:val="0"/>
                <w:sz w:val="22"/>
                <w:szCs w:val="22"/>
              </w:rPr>
              <w:t>Акумулатор 84Ah, 12V</w:t>
            </w:r>
            <w:r>
              <w:rPr>
                <w:noProof w:val="0"/>
                <w:sz w:val="22"/>
                <w:szCs w:val="22"/>
              </w:rPr>
              <w:t xml:space="preserve"> „Exide“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Сајла за вучу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Троугао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092B9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Апарат за гашење пожара С2</w:t>
            </w:r>
            <w:r>
              <w:rPr>
                <w:noProof w:val="0"/>
                <w:sz w:val="22"/>
                <w:szCs w:val="22"/>
              </w:rPr>
              <w:t xml:space="preserve"> „Todorović“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Дизалица 2Т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Сигурносни шрафови за фелне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Штоп светла коцкаста за ауто приколице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B43F7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Жуто ротационо светло са магнетом и прикључним кабелом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en-US"/>
              </w:rPr>
            </w:pPr>
            <w:r w:rsidRPr="006F1C55">
              <w:rPr>
                <w:noProof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11F" w:rsidRDefault="00F2411F" w:rsidP="0091601A">
            <w:pPr>
              <w:rPr>
                <w:noProof w:val="0"/>
              </w:rPr>
            </w:pPr>
          </w:p>
          <w:p w:rsidR="00F2411F" w:rsidRPr="00C17712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Осигурачи струјни убодни 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Pr="00B43F72">
              <w:rPr>
                <w:noProof w:val="0"/>
                <w:sz w:val="22"/>
                <w:szCs w:val="22"/>
              </w:rPr>
              <w:t>10А</w:t>
            </w:r>
            <w:r>
              <w:rPr>
                <w:noProof w:val="0"/>
                <w:sz w:val="22"/>
                <w:szCs w:val="22"/>
              </w:rPr>
              <w:t>,15A,20A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Кутија прве помоћи тип Б СРПС З.Б2.001. произведена</w:t>
            </w:r>
            <w:r>
              <w:rPr>
                <w:noProof w:val="0"/>
                <w:sz w:val="22"/>
                <w:szCs w:val="22"/>
              </w:rPr>
              <w:t xml:space="preserve"> 2021</w:t>
            </w:r>
            <w:r w:rsidRPr="00B43F72">
              <w:rPr>
                <w:noProof w:val="0"/>
                <w:sz w:val="22"/>
                <w:szCs w:val="22"/>
              </w:rPr>
              <w:t xml:space="preserve">. </w:t>
            </w:r>
            <w:r w:rsidRPr="00B43F72">
              <w:rPr>
                <w:noProof w:val="0"/>
                <w:sz w:val="22"/>
                <w:szCs w:val="22"/>
              </w:rPr>
              <w:lastRenderedPageBreak/>
              <w:t>Године</w:t>
            </w:r>
            <w:r>
              <w:rPr>
                <w:noProof w:val="0"/>
                <w:sz w:val="22"/>
                <w:szCs w:val="22"/>
              </w:rPr>
              <w:t xml:space="preserve"> „Galenika“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lastRenderedPageBreak/>
              <w:t>комад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lang w:val="sr-Cyrl-BA"/>
              </w:rPr>
            </w:pPr>
            <w:r w:rsidRPr="00B43F72">
              <w:rPr>
                <w:noProof w:val="0"/>
                <w:sz w:val="22"/>
                <w:szCs w:val="22"/>
                <w:lang w:val="sr-Cyrl-BA"/>
              </w:rPr>
              <w:t>Спреј за одмрзавање ауто стакла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 xml:space="preserve">Метлице </w:t>
            </w:r>
            <w:r w:rsidRPr="00B43F72">
              <w:rPr>
                <w:noProof w:val="0"/>
                <w:sz w:val="22"/>
                <w:szCs w:val="22"/>
                <w:lang w:val="sr-Latn-BA"/>
              </w:rPr>
              <w:t xml:space="preserve">предњих </w:t>
            </w:r>
            <w:r w:rsidRPr="00B43F72">
              <w:rPr>
                <w:noProof w:val="0"/>
                <w:sz w:val="22"/>
                <w:szCs w:val="22"/>
              </w:rPr>
              <w:t>брисача ста</w:t>
            </w:r>
            <w:r>
              <w:rPr>
                <w:noProof w:val="0"/>
                <w:sz w:val="22"/>
                <w:szCs w:val="22"/>
              </w:rPr>
              <w:t>кала „Bosch“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</w:rPr>
            </w:pPr>
            <w:r>
              <w:rPr>
                <w:noProof w:val="0"/>
                <w:sz w:val="22"/>
                <w:szCs w:val="22"/>
              </w:rPr>
              <w:t>Метлица брисача задњег стакла „Bosch“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</w:rPr>
            </w:pPr>
            <w:r w:rsidRPr="00B43F72">
              <w:rPr>
                <w:noProof w:val="0"/>
                <w:sz w:val="22"/>
                <w:szCs w:val="22"/>
              </w:rPr>
              <w:t>Спреј за чишћење и дезинфекцију аутоклима</w:t>
            </w:r>
            <w:r>
              <w:rPr>
                <w:noProof w:val="0"/>
                <w:sz w:val="22"/>
                <w:szCs w:val="22"/>
              </w:rPr>
              <w:t xml:space="preserve">  „Motip“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lang w:val="sr-Latn-BA"/>
              </w:rPr>
            </w:pPr>
            <w:r w:rsidRPr="00B43F72">
              <w:rPr>
                <w:noProof w:val="0"/>
                <w:szCs w:val="20"/>
                <w:lang w:val="ru-RU"/>
              </w:rPr>
              <w:t xml:space="preserve">Средство за подмазивање, заштиту од влаге, рђе и корозије </w:t>
            </w:r>
            <w:r w:rsidRPr="00B43F72">
              <w:rPr>
                <w:noProof w:val="0"/>
                <w:szCs w:val="20"/>
                <w:lang w:val="en-US"/>
              </w:rPr>
              <w:t>WD</w:t>
            </w:r>
            <w:r w:rsidRPr="00B43F72">
              <w:rPr>
                <w:noProof w:val="0"/>
                <w:szCs w:val="20"/>
                <w:lang w:val="ru-RU"/>
              </w:rPr>
              <w:t>-40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  <w:lang w:val="en-US"/>
              </w:rPr>
            </w:pPr>
            <w:proofErr w:type="spellStart"/>
            <w:r w:rsidRPr="00B43F72">
              <w:rPr>
                <w:noProof w:val="0"/>
                <w:szCs w:val="20"/>
                <w:lang w:val="en-US"/>
              </w:rPr>
              <w:t>Текстилне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заштитне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рукавице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  <w:lang w:val="sr-Latn-B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  <w:lang w:val="ru-RU"/>
              </w:rPr>
            </w:pPr>
            <w:r w:rsidRPr="00B43F72">
              <w:rPr>
                <w:noProof w:val="0"/>
                <w:szCs w:val="20"/>
                <w:lang w:val="ru-RU"/>
              </w:rPr>
              <w:t>Навлака точка за снег (чарапа)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  <w:lang w:val="sr-Latn-B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  <w:szCs w:val="20"/>
              </w:rPr>
            </w:pPr>
            <w:r w:rsidRPr="00B43F72">
              <w:rPr>
                <w:noProof w:val="0"/>
                <w:szCs w:val="20"/>
                <w:lang w:val="ru-RU"/>
              </w:rPr>
              <w:t>Средство за третирање (заштиту-импрегнацију) гумених делова на аутомобилу</w:t>
            </w:r>
            <w:r>
              <w:rPr>
                <w:noProof w:val="0"/>
                <w:szCs w:val="20"/>
              </w:rPr>
              <w:t xml:space="preserve"> „Sonax“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  <w:lang w:val="sr-Latn-B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  <w:lang w:val="en-US"/>
              </w:rPr>
            </w:pPr>
            <w:proofErr w:type="spellStart"/>
            <w:r w:rsidRPr="00B43F72">
              <w:rPr>
                <w:noProof w:val="0"/>
                <w:szCs w:val="20"/>
                <w:lang w:val="en-US"/>
              </w:rPr>
              <w:t>Торба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за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чување</w:t>
            </w:r>
            <w:proofErr w:type="spellEnd"/>
            <w:r w:rsidRPr="00B43F72">
              <w:rPr>
                <w:noProof w:val="0"/>
                <w:szCs w:val="20"/>
                <w:lang w:val="en-US"/>
              </w:rPr>
              <w:t xml:space="preserve"> </w:t>
            </w:r>
            <w:proofErr w:type="spellStart"/>
            <w:r w:rsidRPr="00B43F72">
              <w:rPr>
                <w:noProof w:val="0"/>
                <w:szCs w:val="20"/>
                <w:lang w:val="en-US"/>
              </w:rPr>
              <w:t>пнеуматика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  <w:lang w:val="sr-Latn-B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</w:rPr>
            </w:pPr>
            <w:r w:rsidRPr="00B43F72">
              <w:rPr>
                <w:noProof w:val="0"/>
                <w:szCs w:val="20"/>
                <w:lang w:val="ru-RU"/>
              </w:rPr>
              <w:t xml:space="preserve">Лопата за снег </w:t>
            </w:r>
            <w:r w:rsidRPr="00B43F72">
              <w:rPr>
                <w:noProof w:val="0"/>
                <w:szCs w:val="20"/>
                <w:lang w:val="en-US"/>
              </w:rPr>
              <w:t>a</w:t>
            </w:r>
            <w:r w:rsidRPr="00B43F72">
              <w:rPr>
                <w:noProof w:val="0"/>
                <w:szCs w:val="20"/>
                <w:lang w:val="ru-RU"/>
              </w:rPr>
              <w:t>утомобилска кратка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  <w:lang w:val="sr-Latn-BA"/>
              </w:rPr>
            </w:pPr>
            <w:r w:rsidRPr="006F1C55">
              <w:rPr>
                <w:noProof w:val="0"/>
                <w:sz w:val="21"/>
                <w:szCs w:val="21"/>
                <w:lang w:val="sr-Latn-B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  <w:lang w:val="sr-Latn-B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092B94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Полир паста „Turtle Wax“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пак.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Жуто ротационо светло, на шипку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Ауто компресор за дување гума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Pr="00B43F72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Ланци за снег, путничка возила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Гумена кадица за гепек, типска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 xml:space="preserve">Патоснице гумене универзалне-гарнитура од 4 </w:t>
            </w:r>
            <w:r>
              <w:rPr>
                <w:noProof w:val="0"/>
                <w:szCs w:val="20"/>
              </w:rPr>
              <w:lastRenderedPageBreak/>
              <w:t>патоснице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lastRenderedPageBreak/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Патоснице тепих универзалне-гарнитура од 4 патоснице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комада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6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F2411F">
            <w:pPr>
              <w:numPr>
                <w:ilvl w:val="0"/>
                <w:numId w:val="3"/>
              </w:numPr>
              <w:suppressAutoHyphens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2411F" w:rsidRDefault="00F2411F" w:rsidP="0091601A">
            <w:pPr>
              <w:rPr>
                <w:noProof w:val="0"/>
                <w:szCs w:val="20"/>
              </w:rPr>
            </w:pPr>
            <w:r>
              <w:rPr>
                <w:noProof w:val="0"/>
                <w:szCs w:val="20"/>
              </w:rPr>
              <w:t>Кључ за точкове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 xml:space="preserve">комада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</w:p>
          <w:p w:rsidR="00F2411F" w:rsidRPr="006F1C55" w:rsidRDefault="00F2411F" w:rsidP="0091601A">
            <w:pPr>
              <w:rPr>
                <w:noProof w:val="0"/>
                <w:sz w:val="21"/>
                <w:szCs w:val="21"/>
              </w:rPr>
            </w:pPr>
            <w:r w:rsidRPr="006F1C55">
              <w:rPr>
                <w:noProof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411F" w:rsidRPr="00C5051F" w:rsidRDefault="00F2411F" w:rsidP="0091601A">
            <w:pPr>
              <w:rPr>
                <w:noProof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6F1C55">
        <w:trPr>
          <w:trHeight w:val="558"/>
        </w:trPr>
        <w:tc>
          <w:tcPr>
            <w:tcW w:w="7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  <w:r w:rsidRPr="00233D1A">
              <w:rPr>
                <w:rFonts w:eastAsia="Arial Unicode MS"/>
                <w:noProof w:val="0"/>
                <w:color w:val="000000"/>
                <w:kern w:val="1"/>
                <w:sz w:val="22"/>
                <w:szCs w:val="22"/>
                <w:lang w:val="sr-Cyrl-CS" w:eastAsia="ar-SA"/>
              </w:rPr>
              <w:t>УКУПНО</w:t>
            </w:r>
            <w:r w:rsidRPr="00233D1A"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bCs/>
                <w:noProof w:val="0"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  <w:tr w:rsidR="00F2411F" w:rsidRPr="00233D1A" w:rsidTr="0091601A">
        <w:tblPrEx>
          <w:tblLook w:val="0000"/>
        </w:tblPrEx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233D1A"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  <w:t>Рок и начин плаћања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Arial Unicode MS"/>
                <w:iCs/>
                <w:noProof w:val="0"/>
                <w:color w:val="000000"/>
                <w:kern w:val="1"/>
                <w:lang w:val="sr-Cyrl-CS" w:eastAsia="ar-SA"/>
              </w:rPr>
            </w:pPr>
          </w:p>
        </w:tc>
      </w:tr>
      <w:tr w:rsidR="00F2411F" w:rsidRPr="00233D1A" w:rsidTr="0091601A">
        <w:tblPrEx>
          <w:tblLook w:val="0000"/>
        </w:tblPrEx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233D1A"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  <w:t>Рок испоруке</w:t>
            </w:r>
          </w:p>
          <w:p w:rsidR="00F2411F" w:rsidRPr="00233D1A" w:rsidRDefault="00F2411F" w:rsidP="0091601A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1F" w:rsidRPr="00233D1A" w:rsidRDefault="00F2411F" w:rsidP="0091601A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noProof w:val="0"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</w:tc>
      </w:tr>
    </w:tbl>
    <w:p w:rsidR="00F2411F" w:rsidRPr="00233D1A" w:rsidRDefault="00F2411F" w:rsidP="00F2411F">
      <w:pPr>
        <w:suppressAutoHyphens/>
        <w:spacing w:line="100" w:lineRule="atLeast"/>
        <w:jc w:val="both"/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ind w:left="720" w:firstLine="720"/>
        <w:jc w:val="both"/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</w:pP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 xml:space="preserve">Датум </w:t>
      </w: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ab/>
      </w: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ab/>
      </w: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ab/>
      </w: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ab/>
      </w: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ab/>
        <w:t xml:space="preserve">              Понуђач</w:t>
      </w:r>
    </w:p>
    <w:p w:rsidR="00F2411F" w:rsidRPr="00233D1A" w:rsidRDefault="00F2411F" w:rsidP="00F2411F">
      <w:pPr>
        <w:suppressAutoHyphens/>
        <w:spacing w:line="100" w:lineRule="atLeast"/>
        <w:ind w:left="2880" w:firstLine="720"/>
        <w:jc w:val="both"/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</w:pPr>
      <w:r w:rsidRPr="00233D1A">
        <w:rPr>
          <w:rFonts w:eastAsia="TimesNewRomanPSMT"/>
          <w:bCs/>
          <w:noProof w:val="0"/>
          <w:color w:val="000000"/>
          <w:kern w:val="1"/>
          <w:sz w:val="22"/>
          <w:szCs w:val="22"/>
          <w:lang w:eastAsia="ar-SA"/>
        </w:rPr>
        <w:t xml:space="preserve">    М. П. </w:t>
      </w: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</w:pPr>
      <w:r w:rsidRPr="00233D1A"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  <w:t>_____________________________</w:t>
      </w:r>
      <w:r w:rsidRPr="00233D1A"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  <w:tab/>
      </w:r>
      <w:r w:rsidRPr="00233D1A"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  <w:tab/>
      </w:r>
      <w:r w:rsidRPr="00233D1A"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  <w:tab/>
        <w:t>________________________________</w:t>
      </w: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TimesNewRomanPS-BoldMT"/>
          <w:b/>
          <w:bCs/>
          <w:i/>
          <w:iCs/>
          <w:noProof w:val="0"/>
          <w:color w:val="002060"/>
          <w:kern w:val="1"/>
          <w:sz w:val="22"/>
          <w:szCs w:val="22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i/>
          <w:iCs/>
          <w:noProof w:val="0"/>
          <w:color w:val="000000"/>
          <w:kern w:val="1"/>
          <w:sz w:val="22"/>
          <w:szCs w:val="22"/>
          <w:lang w:eastAsia="ar-SA"/>
        </w:rPr>
      </w:pPr>
    </w:p>
    <w:p w:rsidR="00F2411F" w:rsidRPr="00233D1A" w:rsidRDefault="00F2411F" w:rsidP="00F2411F">
      <w:pPr>
        <w:suppressAutoHyphens/>
        <w:spacing w:line="100" w:lineRule="atLeast"/>
        <w:jc w:val="both"/>
        <w:rPr>
          <w:rFonts w:eastAsia="Arial Unicode MS"/>
          <w:i/>
          <w:iCs/>
          <w:noProof w:val="0"/>
          <w:color w:val="000000"/>
          <w:kern w:val="1"/>
          <w:sz w:val="22"/>
          <w:szCs w:val="22"/>
          <w:lang w:eastAsia="ar-SA"/>
        </w:rPr>
      </w:pPr>
    </w:p>
    <w:p w:rsidR="00F2411F" w:rsidRPr="00233D1A" w:rsidRDefault="00F2411F" w:rsidP="00F2411F">
      <w:pPr>
        <w:rPr>
          <w:lang w:val="sr-Cyrl-CS"/>
        </w:rPr>
      </w:pPr>
    </w:p>
    <w:p w:rsidR="00F2411F" w:rsidRDefault="00F2411F"/>
    <w:sectPr w:rsidR="00F2411F" w:rsidSect="00A31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B2A"/>
    <w:multiLevelType w:val="hybridMultilevel"/>
    <w:tmpl w:val="30F6B39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06" w:hanging="360"/>
      </w:pPr>
    </w:lvl>
    <w:lvl w:ilvl="2" w:tplc="241A001B" w:tentative="1">
      <w:start w:val="1"/>
      <w:numFmt w:val="lowerRoman"/>
      <w:lvlText w:val="%3."/>
      <w:lvlJc w:val="right"/>
      <w:pPr>
        <w:ind w:left="2126" w:hanging="180"/>
      </w:pPr>
    </w:lvl>
    <w:lvl w:ilvl="3" w:tplc="241A000F" w:tentative="1">
      <w:start w:val="1"/>
      <w:numFmt w:val="decimal"/>
      <w:lvlText w:val="%4."/>
      <w:lvlJc w:val="left"/>
      <w:pPr>
        <w:ind w:left="2846" w:hanging="360"/>
      </w:pPr>
    </w:lvl>
    <w:lvl w:ilvl="4" w:tplc="241A0019" w:tentative="1">
      <w:start w:val="1"/>
      <w:numFmt w:val="lowerLetter"/>
      <w:lvlText w:val="%5."/>
      <w:lvlJc w:val="left"/>
      <w:pPr>
        <w:ind w:left="3566" w:hanging="360"/>
      </w:pPr>
    </w:lvl>
    <w:lvl w:ilvl="5" w:tplc="241A001B" w:tentative="1">
      <w:start w:val="1"/>
      <w:numFmt w:val="lowerRoman"/>
      <w:lvlText w:val="%6."/>
      <w:lvlJc w:val="right"/>
      <w:pPr>
        <w:ind w:left="4286" w:hanging="180"/>
      </w:pPr>
    </w:lvl>
    <w:lvl w:ilvl="6" w:tplc="241A000F" w:tentative="1">
      <w:start w:val="1"/>
      <w:numFmt w:val="decimal"/>
      <w:lvlText w:val="%7."/>
      <w:lvlJc w:val="left"/>
      <w:pPr>
        <w:ind w:left="5006" w:hanging="360"/>
      </w:pPr>
    </w:lvl>
    <w:lvl w:ilvl="7" w:tplc="241A0019" w:tentative="1">
      <w:start w:val="1"/>
      <w:numFmt w:val="lowerLetter"/>
      <w:lvlText w:val="%8."/>
      <w:lvlJc w:val="left"/>
      <w:pPr>
        <w:ind w:left="5726" w:hanging="360"/>
      </w:pPr>
    </w:lvl>
    <w:lvl w:ilvl="8" w:tplc="241A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1F441F62"/>
    <w:multiLevelType w:val="multilevel"/>
    <w:tmpl w:val="463CEB8A"/>
    <w:lvl w:ilvl="0">
      <w:start w:val="5"/>
      <w:numFmt w:val="decimal"/>
      <w:lvlText w:val="%1."/>
      <w:lvlJc w:val="left"/>
      <w:pPr>
        <w:ind w:left="375" w:hanging="375"/>
      </w:pPr>
      <w:rPr>
        <w:rFonts w:eastAsia="TimesNewRomanPSMT" w:hint="default"/>
        <w:b/>
        <w:i w:val="0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eastAsia="TimesNewRomanPSMT" w:hint="default"/>
        <w:b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NewRomanPSMT" w:hint="default"/>
        <w:b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NewRomanPSMT" w:hint="default"/>
        <w:b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NewRomanPSMT" w:hint="default"/>
        <w:b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NewRomanPSMT" w:hint="default"/>
        <w:b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NewRomanPSMT" w:hint="default"/>
        <w:b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NewRomanPSMT" w:hint="default"/>
        <w:b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NewRomanPSMT" w:hint="default"/>
        <w:b/>
        <w:i w:val="0"/>
      </w:rPr>
    </w:lvl>
  </w:abstractNum>
  <w:abstractNum w:abstractNumId="2">
    <w:nsid w:val="46033083"/>
    <w:multiLevelType w:val="hybridMultilevel"/>
    <w:tmpl w:val="80861C2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1725F"/>
    <w:rsid w:val="00061A9E"/>
    <w:rsid w:val="000C0C13"/>
    <w:rsid w:val="0041725F"/>
    <w:rsid w:val="004A4FE5"/>
    <w:rsid w:val="006F1C55"/>
    <w:rsid w:val="009662FF"/>
    <w:rsid w:val="00A12EE9"/>
    <w:rsid w:val="00A3111F"/>
    <w:rsid w:val="00C560AB"/>
    <w:rsid w:val="00E01000"/>
    <w:rsid w:val="00F2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6">
    <w:name w:val="heading 6"/>
    <w:basedOn w:val="Normal"/>
    <w:next w:val="Normal"/>
    <w:link w:val="Heading6Char"/>
    <w:qFormat/>
    <w:rsid w:val="0041725F"/>
    <w:pPr>
      <w:keepNext/>
      <w:jc w:val="both"/>
      <w:outlineLvl w:val="5"/>
    </w:pPr>
    <w:rPr>
      <w:rFonts w:ascii="Arial" w:hAnsi="Arial"/>
      <w:b/>
      <w:noProof w:val="0"/>
      <w:sz w:val="20"/>
      <w:szCs w:val="20"/>
      <w:lang w:val="sl-SI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725F"/>
    <w:rPr>
      <w:rFonts w:ascii="Arial" w:eastAsia="Times New Roman" w:hAnsi="Arial" w:cs="Times New Roman"/>
      <w:b/>
      <w:sz w:val="20"/>
      <w:szCs w:val="20"/>
      <w:lang w:val="sl-SI" w:eastAsia="sr-Cyrl-CS"/>
    </w:rPr>
  </w:style>
  <w:style w:type="character" w:styleId="Hyperlink">
    <w:name w:val="Hyperlink"/>
    <w:uiPriority w:val="99"/>
    <w:rsid w:val="00417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jana.railic@polj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nemanja.ilic</dc:creator>
  <cp:lastModifiedBy>mirjana.railic</cp:lastModifiedBy>
  <cp:revision>7</cp:revision>
  <dcterms:created xsi:type="dcterms:W3CDTF">2022-10-05T08:54:00Z</dcterms:created>
  <dcterms:modified xsi:type="dcterms:W3CDTF">2022-10-12T11:23:00Z</dcterms:modified>
</cp:coreProperties>
</file>